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4E5D" w14:textId="77777777" w:rsidR="00BE2C42" w:rsidRDefault="00BE2C4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2C51E0D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spacing w:after="233" w:line="317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образования «Полоцкий государственный медицинский колледж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З.М.Туснолобовой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-Марченко»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32F5B5C" wp14:editId="5AD0C6F1">
                <wp:simplePos x="0" y="0"/>
                <wp:positionH relativeFrom="column">
                  <wp:posOffset>3377837</wp:posOffset>
                </wp:positionH>
                <wp:positionV relativeFrom="paragraph">
                  <wp:posOffset>0</wp:posOffset>
                </wp:positionV>
                <wp:extent cx="2476500" cy="1359901"/>
                <wp:effectExtent l="0" t="0" r="0" b="0"/>
                <wp:wrapSquare wrapText="left" distT="0" distB="0" distL="114300" distR="114300"/>
                <wp:docPr id="1" name="Полилиния: 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0608" y="3371060"/>
                          <a:ext cx="2470785" cy="81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785" h="817880" extrusionOk="0">
                              <a:moveTo>
                                <a:pt x="0" y="0"/>
                              </a:moveTo>
                              <a:lnTo>
                                <a:pt x="0" y="817880"/>
                              </a:lnTo>
                              <a:lnTo>
                                <a:pt x="2470785" y="817880"/>
                              </a:lnTo>
                              <a:lnTo>
                                <a:pt x="247078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76F63" w14:textId="77777777" w:rsidR="00BE2C42" w:rsidRDefault="00C74FCE">
                            <w:pPr>
                              <w:spacing w:line="322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УТВЕРЖДАЮ</w:t>
                            </w:r>
                          </w:p>
                          <w:p w14:paraId="6C08FBFC" w14:textId="77777777" w:rsidR="00BE2C42" w:rsidRPr="00B710D0" w:rsidRDefault="00C74FCE">
                            <w:pPr>
                              <w:spacing w:line="322" w:lineRule="auto"/>
                              <w:jc w:val="both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колледжа</w:t>
                            </w:r>
                          </w:p>
                          <w:p w14:paraId="2FB7D647" w14:textId="77777777" w:rsidR="00BE2C42" w:rsidRDefault="00C74FCE">
                            <w:pPr>
                              <w:spacing w:line="322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______________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И.Н.Шевякова</w:t>
                            </w:r>
                            <w:proofErr w:type="spellEnd"/>
                          </w:p>
                          <w:p w14:paraId="3AA432A4" w14:textId="77777777" w:rsidR="00BE2C42" w:rsidRDefault="00C74FCE">
                            <w:pPr>
                              <w:spacing w:line="322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31» мая 2024 года</w:t>
                            </w:r>
                          </w:p>
                        </w:txbxContent>
                      </wps:txbx>
                      <wps:bodyPr spcFirstLastPara="1" wrap="square" lIns="676900" tIns="38100" rIns="63500" bIns="687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F5B5C" id="Полилиния: фигура 1" o:spid="_x0000_s1026" style="position:absolute;margin-left:265.95pt;margin-top:0;width:195pt;height:10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70785,817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" adj="-11796480,,5400" path="m,l,817880r2470785,l2470785,,,xe" filled="f" stroked="f">
                <v:stroke joinstyle="miter"/>
                <v:formulas/>
                <v:path arrowok="t" o:extrusionok="f" o:connecttype="custom" textboxrect="0,0,2470785,817880"/>
                <v:textbox inset="18.80278mm,3pt,5pt,19.10278mm">
                  <w:txbxContent>
                    <w:p w14:paraId="46C76F63" w14:textId="77777777" w:rsidR="00BE2C42" w:rsidRDefault="00C74FCE">
                      <w:pPr>
                        <w:spacing w:line="322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УТВЕРЖДАЮ</w:t>
                      </w:r>
                    </w:p>
                    <w:p w14:paraId="6C08FBFC" w14:textId="77777777" w:rsidR="00BE2C42" w:rsidRPr="00B710D0" w:rsidRDefault="00C74FCE">
                      <w:pPr>
                        <w:spacing w:line="322" w:lineRule="auto"/>
                        <w:jc w:val="both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Директор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колледжа</w:t>
                      </w:r>
                    </w:p>
                    <w:p w14:paraId="2FB7D647" w14:textId="77777777" w:rsidR="00BE2C42" w:rsidRDefault="00C74FCE">
                      <w:pPr>
                        <w:spacing w:line="322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______________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И.Н.Шевякова</w:t>
                      </w:r>
                      <w:proofErr w:type="spellEnd"/>
                    </w:p>
                    <w:p w14:paraId="3AA432A4" w14:textId="77777777" w:rsidR="00BE2C42" w:rsidRDefault="00C74FCE">
                      <w:pPr>
                        <w:spacing w:line="322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31» мая 2024 года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3F1EB183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Приемная комиссия</w:t>
      </w:r>
    </w:p>
    <w:p w14:paraId="178CD1CC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1958"/>
          <w:tab w:val="left" w:pos="2685"/>
          <w:tab w:val="left" w:pos="3211"/>
        </w:tabs>
        <w:spacing w:line="32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мая 2024 года № 1</w:t>
      </w:r>
    </w:p>
    <w:p w14:paraId="10594578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spacing w:after="562" w:line="32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Полоцк, Витебская обл.</w:t>
      </w:r>
    </w:p>
    <w:p w14:paraId="01A750F9" w14:textId="0ADA1702" w:rsidR="00B710D0" w:rsidRDefault="00B710D0" w:rsidP="00B710D0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4BCAD593" w14:textId="0C3FAB9D" w:rsidR="00BE2C42" w:rsidRPr="00B710D0" w:rsidRDefault="00C74FCE" w:rsidP="00B710D0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приема лиц для получения среднего специального образования</w:t>
      </w:r>
    </w:p>
    <w:p w14:paraId="3F703F18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1</w:t>
      </w:r>
    </w:p>
    <w:p w14:paraId="50315BA0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22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1094F626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приема лиц для получения среднего специального образования в учреждении образования «Полоцкий государственный медицинский колледж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Туснолобовой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-Марченко» (далее - Порядок приема) разработан на основании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Республики Беларусь об образовании, Правил приема лиц для получения среднего специального образования, утвержденных Указом Президента Республики Беларусь от 27 января 2022 года №23 (с изменениями и дополнениями) - далее Правила приема и регулирует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рядок приема лиц для получения среднего специального образования в очной (дневной) форме получения образования в учреждении образования «Полоцкий государственный медицинский колледж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Туснолобовой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-Марченко» (далее - Колледж)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B3CE4C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60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Колледж для получения среднего специального образования в очной (дневной) форме получения образования могут поступать лица, имеющие общее базовое, общее среднее или профессионально-техническое образование с общим средним образованием.</w:t>
      </w:r>
    </w:p>
    <w:p w14:paraId="35FDFFD1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70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Граждане Республики Беларусь, иностранные граждане и лица без гражданства, постоянно проживающие в Республике Беларусь, вправе участвовать в конкурсе на получение среднего специального образования:</w:t>
      </w:r>
    </w:p>
    <w:p w14:paraId="6C4BD655" w14:textId="77777777" w:rsidR="00BE2C42" w:rsidRDefault="00C74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18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 счет средств республиканского и (или) местного бюджетов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бюджет), если среднее специальное образование за счет средств бюджета получается ими впервые;</w:t>
      </w:r>
    </w:p>
    <w:p w14:paraId="346A59D0" w14:textId="77777777" w:rsidR="00BE2C42" w:rsidRDefault="00C74F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18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 юридических, физических лиц, индивидуальных предпринимателей или собственных средств гражданина (далее - на платной основе).</w:t>
      </w:r>
    </w:p>
    <w:p w14:paraId="6F045FCB" w14:textId="0FB0EA83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Граждане Ре</w:t>
      </w:r>
      <w:r>
        <w:rPr>
          <w:rFonts w:ascii="Times New Roman" w:eastAsia="Times New Roman" w:hAnsi="Times New Roman" w:cs="Times New Roman"/>
          <w:sz w:val="28"/>
          <w:szCs w:val="28"/>
        </w:rPr>
        <w:t>спублики Беларусь, постоянно проживающие на территории иностранных государств, граждане Республики Беларусь, постоянно</w:t>
      </w:r>
      <w:r w:rsidR="00B710D0" w:rsidRPr="00B71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проживающие в Республике Беларусь не более двух лет, непосредственно предшествующих дате подачи ими документов для получения среднего спе</w:t>
      </w:r>
      <w:r>
        <w:rPr>
          <w:rFonts w:ascii="Times New Roman" w:eastAsia="Times New Roman" w:hAnsi="Times New Roman" w:cs="Times New Roman"/>
          <w:sz w:val="28"/>
          <w:szCs w:val="28"/>
        </w:rPr>
        <w:t>циального образования в Колледже, иностранные граждане и лица без гражданства, которым предоставлены статус беженца или убежище в Республике Беларусь, граждане Российской Федерации, Республики Казахстан, Кыргызской Республики, Республики Таджикистан вправе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конкурсе на получение среднего специального образования в Колледже. При этом указанные лица вправе поступать в Колледж для получения среднего специального образования на условиях, предусмотренных в части первой настоящего пункта или части пе</w:t>
      </w:r>
      <w:r>
        <w:rPr>
          <w:rFonts w:ascii="Times New Roman" w:eastAsia="Times New Roman" w:hAnsi="Times New Roman" w:cs="Times New Roman"/>
          <w:sz w:val="28"/>
          <w:szCs w:val="28"/>
        </w:rPr>
        <w:t>рвой пункта 5 настоящих Правил.</w:t>
      </w:r>
    </w:p>
    <w:p w14:paraId="15DBE9C8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и лица без гражданства, временно пребывающие или временно проживающие в Республике Беларусь (далее, если не указано иное, - иностранные граждане и лица без гражданства), вправе участвовать в конкурсе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получение среднего специального образования на условиях, предусмотренных в пункте 5 настоящих Правил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п.3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30A45B06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60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Прием лиц, изъявивших желание поступить в Колледж для получения среднего специального образования (далее, если не указано иное, - абитуриенты), за счет средств бюджета осуществляется в соответствии с контрольными цифрами приема, устанавливаемыми учредителе</w:t>
      </w:r>
      <w:r>
        <w:rPr>
          <w:rFonts w:ascii="Times New Roman" w:eastAsia="Times New Roman" w:hAnsi="Times New Roman" w:cs="Times New Roman"/>
          <w:sz w:val="28"/>
          <w:szCs w:val="28"/>
        </w:rPr>
        <w:t>м колледжа или уполномоченным им органам по согласованию с Министерством образования в пределах средств, определяемых бюджетом. Такие контрольные цифры приема устанавливаются по специальностям и формам получения среднего специального образования.</w:t>
      </w:r>
    </w:p>
    <w:p w14:paraId="2C44C5F4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аби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туриентов на платной основе в Колледж осуществляется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цифрами приема, устанавливаемыми руководителем Колледжа по специальностям и формам получения среднего специального образования, по согласованию с учредителем Колледжа или уполномоченным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органам и Министерством образования. Прием абитуриентов (включая иностранных граждан и лиц без гражданства) осуществляется в рамках предельной численности обучающихся, предусмотренной специальным разрешением (лицензией) на образовательную деятельность. </w:t>
      </w:r>
      <w:r>
        <w:rPr>
          <w:rFonts w:ascii="Times New Roman" w:eastAsia="Times New Roman" w:hAnsi="Times New Roman" w:cs="Times New Roman"/>
          <w:sz w:val="28"/>
          <w:szCs w:val="28"/>
        </w:rPr>
        <w:t>По специальностям профиля образования «Здравоохранение и социальная защита» учредитель устанавливает Колледжу контрольные цифры приема и цифры приема по согласованию с Министерством здравоохранения и Министерством образования.</w:t>
      </w:r>
    </w:p>
    <w:p w14:paraId="656AF422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 Сведения о количестве мест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предоставляемых в Колледже для получения среднего специального образования за счет средств бюджета и на платной основе, размещаются Колледжем ежегодно не позднее 1 апреля в средствах массовой информации, других общедоступных источниках, в том числе в гло</w:t>
      </w:r>
      <w:r>
        <w:rPr>
          <w:rFonts w:ascii="Times New Roman" w:eastAsia="Times New Roman" w:hAnsi="Times New Roman" w:cs="Times New Roman"/>
          <w:sz w:val="28"/>
          <w:szCs w:val="28"/>
        </w:rPr>
        <w:t>бальной компьютерной сети Интернет.</w:t>
      </w:r>
    </w:p>
    <w:p w14:paraId="5324BC07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65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Иностранные граждане и лица без гражданства, за исключением лиц, указанных в части второй настоящего пункта, могут поступать в Колледж для получения среднего специального образования:</w:t>
      </w:r>
    </w:p>
    <w:p w14:paraId="434E462A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 бюджета или на платн</w:t>
      </w:r>
      <w:r>
        <w:rPr>
          <w:rFonts w:ascii="Times New Roman" w:eastAsia="Times New Roman" w:hAnsi="Times New Roman" w:cs="Times New Roman"/>
          <w:sz w:val="28"/>
          <w:szCs w:val="28"/>
        </w:rPr>
        <w:t>ой основе - в соответствии с международными договорами Республики Беларусь;</w:t>
      </w:r>
    </w:p>
    <w:p w14:paraId="2CE68922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платной основе - по результатам итоговой аттестации при освоении содержания образовательной программы подготовки лиц к поступлению в учреждения образования;</w:t>
      </w:r>
    </w:p>
    <w:p w14:paraId="2327A8F5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платной основе - </w:t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собеседования в Колледже, порядок проведения которого устанавливается Министерством образования, определяющего уровень владения ими языком, на котором осуществляется образовательный процесс, в объеме, достаточном для освоения 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среднего специального образования.</w:t>
      </w:r>
    </w:p>
    <w:p w14:paraId="43897D0B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иностранных граждан и лиц без гражданства для получения среднего специального образования осуществляется на основе договора о подготовке специалиста со средним специальным образованием на платной основе.</w:t>
      </w:r>
    </w:p>
    <w:p w14:paraId="0C8EF820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 о подготовке специалиста со средним сп</w:t>
      </w:r>
      <w:r>
        <w:rPr>
          <w:rFonts w:ascii="Times New Roman" w:eastAsia="Times New Roman" w:hAnsi="Times New Roman" w:cs="Times New Roman"/>
          <w:sz w:val="28"/>
          <w:szCs w:val="28"/>
        </w:rPr>
        <w:t>ециальным образованием на платной основе может заключаться с юридическим, физическим лицом, индивидуальным предпринимателем, за исключением случая, указанного в части пятой настоящего пункта.</w:t>
      </w:r>
    </w:p>
    <w:p w14:paraId="63D19108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Договоры, в которых кроме установленных законодательством сущест</w:t>
      </w:r>
      <w:r>
        <w:rPr>
          <w:rFonts w:ascii="Times New Roman" w:eastAsia="Times New Roman" w:hAnsi="Times New Roman" w:cs="Times New Roman"/>
          <w:sz w:val="28"/>
          <w:szCs w:val="28"/>
        </w:rPr>
        <w:t>венных условий предусматривается ответственность сторон по оплате расходов в случае возникновения обстоятельств, при которых иностранный гражданин и лицо без гражданства могут быть выдворены за пределы Республики Беларусь, заключаются Колледжем:</w:t>
      </w:r>
    </w:p>
    <w:p w14:paraId="79B5BC97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иностран</w:t>
      </w:r>
      <w:r>
        <w:rPr>
          <w:rFonts w:ascii="Times New Roman" w:eastAsia="Times New Roman" w:hAnsi="Times New Roman" w:cs="Times New Roman"/>
          <w:sz w:val="28"/>
          <w:szCs w:val="28"/>
        </w:rPr>
        <w:t>ными гражданами и лицами без гражданства; с законными представителями несовершеннолетних иностранных граждан и лиц без гражданства;</w:t>
      </w:r>
    </w:p>
    <w:p w14:paraId="4C10E125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представителями иностранных граждан и лиц без гражданства, действующими на основании доверенности, удостоверенной нотариал</w:t>
      </w:r>
      <w:r>
        <w:rPr>
          <w:rFonts w:ascii="Times New Roman" w:eastAsia="Times New Roman" w:hAnsi="Times New Roman" w:cs="Times New Roman"/>
          <w:sz w:val="28"/>
          <w:szCs w:val="28"/>
        </w:rPr>
        <w:t>ьно или уполномоченным должностным лицом.</w:t>
      </w:r>
    </w:p>
    <w:p w14:paraId="3E9A1EAF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документам, исполненным на иностранном языке, прилагается удостоверенный нотариально их перевод на белорусский или русский язык.</w:t>
      </w:r>
    </w:p>
    <w:p w14:paraId="3997FC09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Иностранные граждане и лица без гражданства зачисляются в Колледж после прохождения в территориальных организациях здравоохранения,</w:t>
      </w:r>
    </w:p>
    <w:p w14:paraId="16ACC4A8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4524"/>
          <w:tab w:val="left" w:pos="6110"/>
          <w:tab w:val="left" w:pos="7637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определяемых Колледжем по согласованию с главным управлением по здравоохранению Витебского облисполкома, обязательного медиц</w:t>
      </w:r>
      <w:r>
        <w:rPr>
          <w:rFonts w:ascii="Times New Roman" w:eastAsia="Times New Roman" w:hAnsi="Times New Roman" w:cs="Times New Roman"/>
          <w:sz w:val="28"/>
          <w:szCs w:val="28"/>
        </w:rPr>
        <w:t>инского обследования, подтверждающего отсутствие медицинских противопоказаний к обучению в Республике Беларусь. Перечень медицинских противопоказаний к обучению иностранных граждан и лиц без гражданства, прибывающих на обучение в Республику Беларусь, устан</w:t>
      </w:r>
      <w:r>
        <w:rPr>
          <w:rFonts w:ascii="Times New Roman" w:eastAsia="Times New Roman" w:hAnsi="Times New Roman" w:cs="Times New Roman"/>
          <w:sz w:val="28"/>
          <w:szCs w:val="28"/>
        </w:rPr>
        <w:t>авливается Министерством здравоохранения по согласованию с Министерством образования.</w:t>
      </w:r>
    </w:p>
    <w:p w14:paraId="7D011D45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28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мест для получения среднего специального образования на условиях целевой подготовки специалистов утверждается Витебским областным исполнительным комитетом по согласованию с Министерством образования по специальностям профиля образования «Здравоо</w:t>
      </w:r>
      <w:r>
        <w:rPr>
          <w:rFonts w:ascii="Times New Roman" w:eastAsia="Times New Roman" w:hAnsi="Times New Roman" w:cs="Times New Roman"/>
          <w:sz w:val="28"/>
          <w:szCs w:val="28"/>
        </w:rPr>
        <w:t>хранения» - до 60 процентов от контрольных цифр приема.</w:t>
      </w:r>
    </w:p>
    <w:p w14:paraId="2ECCE1C5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964"/>
          <w:tab w:val="left" w:pos="452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Отбор абитуриентов для получения среднего специального образования на условиях целевой осуществляется заказчиком из числа граждан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Беларусь, проживающих в Республике Беларусь, иностранных гр</w:t>
      </w:r>
      <w:r>
        <w:rPr>
          <w:rFonts w:ascii="Times New Roman" w:eastAsia="Times New Roman" w:hAnsi="Times New Roman" w:cs="Times New Roman"/>
          <w:sz w:val="28"/>
          <w:szCs w:val="28"/>
        </w:rPr>
        <w:t>аждан и лиц без гражданства, постоянно проживающих в Республике Беларусь, являющихся выпускниками учреждений образования Республики Беларусь.</w:t>
      </w:r>
    </w:p>
    <w:p w14:paraId="04FE063B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участия в конкурсе для получения среднего специального образования на условиях целевой подготовки я</w:t>
      </w:r>
      <w:r>
        <w:rPr>
          <w:rFonts w:ascii="Times New Roman" w:eastAsia="Times New Roman" w:hAnsi="Times New Roman" w:cs="Times New Roman"/>
          <w:sz w:val="28"/>
          <w:szCs w:val="28"/>
        </w:rPr>
        <w:t>вляется договор о целевой подготовке специалиста со средним специальным образованием, составленный организацией, имеющей потребность в его подготовке (далее - заказчик), в трех экземплярах и подписанный абитуриентом и заказчиком.</w:t>
      </w:r>
    </w:p>
    <w:p w14:paraId="2041B9BC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заявлений, пода</w:t>
      </w:r>
      <w:r>
        <w:rPr>
          <w:rFonts w:ascii="Times New Roman" w:eastAsia="Times New Roman" w:hAnsi="Times New Roman" w:cs="Times New Roman"/>
          <w:sz w:val="28"/>
          <w:szCs w:val="28"/>
        </w:rPr>
        <w:t>ваемых абитуриентами для участия в конкурсе для получения среднего специального образования на условиях целевой подготовки, не ограничивается. При отсутствии такого конкурса Колледж вправе в установленные сроки приема документов принимать заявления от абит</w:t>
      </w:r>
      <w:r>
        <w:rPr>
          <w:rFonts w:ascii="Times New Roman" w:eastAsia="Times New Roman" w:hAnsi="Times New Roman" w:cs="Times New Roman"/>
          <w:sz w:val="28"/>
          <w:szCs w:val="28"/>
        </w:rPr>
        <w:t>уриентов, поступающих на общих основаниях, для участия в конкурсе для получения среднего специального образования на условиях целевой подготовки. При этом между заказчиком и абитуриентом подписывается договор о целевой подготовке специалиста со средним спе</w:t>
      </w:r>
      <w:r>
        <w:rPr>
          <w:rFonts w:ascii="Times New Roman" w:eastAsia="Times New Roman" w:hAnsi="Times New Roman" w:cs="Times New Roman"/>
          <w:sz w:val="28"/>
          <w:szCs w:val="28"/>
        </w:rPr>
        <w:t>циальным образованием.</w:t>
      </w:r>
    </w:p>
    <w:p w14:paraId="147F32E6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Беларусь, проживающих в Республике Беларусь, иностранных граждан и лиц без гражда</w:t>
      </w:r>
      <w:r>
        <w:rPr>
          <w:rFonts w:ascii="Times New Roman" w:eastAsia="Times New Roman" w:hAnsi="Times New Roman" w:cs="Times New Roman"/>
          <w:sz w:val="28"/>
          <w:szCs w:val="28"/>
        </w:rPr>
        <w:t>нства, постоянно проживающих в Республике Беларусь, являющихся выпускниками учреждений образования Республики Беларусь.</w:t>
      </w:r>
    </w:p>
    <w:p w14:paraId="6ED04D9C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конкурс для получения среднего специального образования на условиях целевой подготовки не обеспечен (менее одного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место), оставшиеся вакантными места могут передаваться на общий конкурс.</w:t>
      </w:r>
    </w:p>
    <w:p w14:paraId="483E5262" w14:textId="77777777" w:rsidR="00BE2C42" w:rsidRDefault="00BE2C4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EB450F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2</w:t>
      </w:r>
    </w:p>
    <w:p w14:paraId="71C5008D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ДОКУМЕНТЫ, ПРЕДСТАВЛЯЕМЫЕ АБИТУРИЕНТАМИ В ПРИЕМНУЮ КОМИССИЮ</w:t>
      </w:r>
    </w:p>
    <w:p w14:paraId="2DB31297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86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приема абитуриентов в Колледж для получения среднего специального образования создается приемная комиссия, возглавляемая директором Колледжа или иным лицом, уполномоченным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директором Колледжа. Приемная комиссия осуществляет свою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 в соответствии с актами законодательства,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образования, утверждаемым Министерством образования.</w:t>
      </w:r>
    </w:p>
    <w:p w14:paraId="49DCFDF3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Абитуриенты (законн</w:t>
      </w:r>
      <w:r>
        <w:rPr>
          <w:rFonts w:ascii="Times New Roman" w:eastAsia="Times New Roman" w:hAnsi="Times New Roman" w:cs="Times New Roman"/>
          <w:sz w:val="28"/>
          <w:szCs w:val="28"/>
        </w:rPr>
        <w:t>ые представители несовершеннолетних абитуриентов или представители, действующие на основании доверенности, удостоверенной нотариально или уполномоченным должностным лицом (далее, если не указано иное, - представители), за исключением абитуриентов, указанны</w:t>
      </w:r>
      <w:r>
        <w:rPr>
          <w:rFonts w:ascii="Times New Roman" w:eastAsia="Times New Roman" w:hAnsi="Times New Roman" w:cs="Times New Roman"/>
          <w:sz w:val="28"/>
          <w:szCs w:val="28"/>
        </w:rPr>
        <w:t>х в пункте 8 настоящего Порядка приёма, подают в приемную комиссию Колледжа следующие документы:</w:t>
      </w:r>
    </w:p>
    <w:p w14:paraId="3E073DFA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на имя директора Колледжа по форме, установленной Министерством образования;</w:t>
      </w:r>
    </w:p>
    <w:p w14:paraId="36E16C79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оригиналы документа об образовании и приложения к нему;</w:t>
      </w:r>
    </w:p>
    <w:p w14:paraId="010B30D5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медицинскую спра</w:t>
      </w:r>
      <w:r>
        <w:rPr>
          <w:rFonts w:ascii="Times New Roman" w:eastAsia="Times New Roman" w:hAnsi="Times New Roman" w:cs="Times New Roman"/>
          <w:sz w:val="28"/>
          <w:szCs w:val="28"/>
        </w:rPr>
        <w:t>вку о состоянии здоровья по форме, установленной Министерством здравоохранения с указанием специальности;</w:t>
      </w:r>
    </w:p>
    <w:p w14:paraId="255D0ACF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подтверждающие, что гражданин Республики Беларусь постоянно проживает в Республике Беларусь не более двух лет, непосредственно предшествующих дате подачи им документов для получения среднего специального образования (при поступлении в Колледж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условиях, предусмотренных в части первой пункта 5 настоящего Порядка приёма);</w:t>
      </w:r>
    </w:p>
    <w:p w14:paraId="7D748036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право абитуриента на льготы при зачислении для получения среднего специального образования;</w:t>
      </w:r>
    </w:p>
    <w:p w14:paraId="79679B3A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шесть фотографий размером 3 x 4 см;</w:t>
      </w:r>
    </w:p>
    <w:p w14:paraId="16BAEF31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перечисленным в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второй настоящего пункта документам, исполненным на иностранном языке, прилагается удостоверенный нотариально их перевод на белорусский или русский язык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п.10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1C76ECAA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86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Абитуриенты из числа иностранных граждан и лиц без гражданства (их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представители) подают в приемную комиссию Колледжа следующие документы:</w:t>
      </w:r>
    </w:p>
    <w:p w14:paraId="196202A3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на имя директора Колледжа по форме, установленной Министерством образования;</w:t>
      </w:r>
    </w:p>
    <w:p w14:paraId="600BE8A0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оригинал свидетельства (документа) об образовании с указанием изученных предметов и полученных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ним отметок (баллов) - при условии признания в установленном порядке данных документов в Республике</w:t>
      </w:r>
    </w:p>
    <w:p w14:paraId="43E831EB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Беларусь;</w:t>
      </w:r>
    </w:p>
    <w:p w14:paraId="3DCFDE83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медицинское заключение о состоянии здоровья, выданное официальным органом здравоохранения страны, из которой прибыл абитуриент, или документ о прохождении в территориальных организациях здравоохранения, определяемых Колледжем по согласованию с главным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влением по здравоохранению Витебского облисполкома, обязательного медицинского обследования, подтверждающего отсутствие медицинских противопоказаний к обучению в Республике Беларусь;</w:t>
      </w:r>
    </w:p>
    <w:p w14:paraId="6A980EC5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сертификат об отсутствии ВИЧ-инфекции, выданный официальным органом здрав</w:t>
      </w:r>
      <w:r>
        <w:rPr>
          <w:rFonts w:ascii="Times New Roman" w:eastAsia="Times New Roman" w:hAnsi="Times New Roman" w:cs="Times New Roman"/>
          <w:sz w:val="28"/>
          <w:szCs w:val="28"/>
        </w:rPr>
        <w:t>оохранения страны, из которой прибыл абитуриент;</w:t>
      </w:r>
    </w:p>
    <w:p w14:paraId="667B8AD5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(копию) свидетельства о рождении и (или) иной документ, подтверждающий дату рождения и гражданство (для несовершеннолетних);</w:t>
      </w:r>
    </w:p>
    <w:p w14:paraId="2C8A0378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двенадцать фотографий размером 3 x 4 см;</w:t>
      </w:r>
    </w:p>
    <w:p w14:paraId="45B3D042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свидетельство об окончании факул</w:t>
      </w:r>
      <w:r>
        <w:rPr>
          <w:rFonts w:ascii="Times New Roman" w:eastAsia="Times New Roman" w:hAnsi="Times New Roman" w:cs="Times New Roman"/>
          <w:sz w:val="28"/>
          <w:szCs w:val="28"/>
        </w:rPr>
        <w:t>ьтета довузовской подготовки, подготовительного отделения (при их окончании).</w:t>
      </w:r>
    </w:p>
    <w:p w14:paraId="1E4960A0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перечисленным в части первой настоящего пункта документам, исполненным на иностранном языке, прилагается удостоверенный нотариально их перевод на белорусский или русский язык.</w:t>
      </w:r>
    </w:p>
    <w:p w14:paraId="000C9C24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и лица без гражданства, поступающие в соответствии с международными договорами Республики Беларусь, поступающие за счет грантов на обучение, могут представлять в приемную комиссию оригиналы документов по прибытии в Республику Беларусь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учебного года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п.11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7ECEC586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Кроме документов, перечисленных в пунктах 7 и 8 настоящего Порядка приема, в приемную комиссию Колледжа при необходимости дополнительно представляются:</w:t>
      </w:r>
    </w:p>
    <w:p w14:paraId="5D7CAB94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выписка (копия) из трудовой книжки, и (или)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гражданскоправового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договора, и (или) копия свидетельства о государственной регистрации индивидуального предпринимателя, и (или) документы, подтверждающие осуществление деятельности, не относящейся к предпринимательской, -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лиц, поступающих для пол</w:t>
      </w:r>
      <w:r>
        <w:rPr>
          <w:rFonts w:ascii="Times New Roman" w:eastAsia="Times New Roman" w:hAnsi="Times New Roman" w:cs="Times New Roman"/>
          <w:sz w:val="28"/>
          <w:szCs w:val="28"/>
        </w:rPr>
        <w:t>учения среднего специального образования в очной (вечерней) форме получения образования за счет средств бюджета;</w:t>
      </w:r>
    </w:p>
    <w:p w14:paraId="12CF24A9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врачебно-консультационной или медико-реабилитационной экспертной комиссии об отсутствии медицинских противопоказаний к обучению по п</w:t>
      </w:r>
      <w:r>
        <w:rPr>
          <w:rFonts w:ascii="Times New Roman" w:eastAsia="Times New Roman" w:hAnsi="Times New Roman" w:cs="Times New Roman"/>
          <w:sz w:val="28"/>
          <w:szCs w:val="28"/>
        </w:rPr>
        <w:t>олучаемой специальности и присваиваемой квалификации - детей-инвалидов в возрасте до 18 лет, инвалидов I, II или III группы;</w:t>
      </w:r>
    </w:p>
    <w:p w14:paraId="2FBE1D58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государственного центра коррекционно-развивающего обучения и реабилитации или справка об освоении содержания образовател</w:t>
      </w:r>
      <w:r>
        <w:rPr>
          <w:rFonts w:ascii="Times New Roman" w:eastAsia="Times New Roman" w:hAnsi="Times New Roman" w:cs="Times New Roman"/>
          <w:sz w:val="28"/>
          <w:szCs w:val="28"/>
        </w:rPr>
        <w:t>ьной программы специального образования на уровне общего среднего образования - для лиц с нарушениями зрения, слуха, функций опорно-двигательного аппарата;</w:t>
      </w:r>
    </w:p>
    <w:p w14:paraId="2B788A6B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о целевой подготовке специалиста со средним специальным образованием - для лиц, участвующих </w:t>
      </w:r>
      <w:r>
        <w:rPr>
          <w:rFonts w:ascii="Times New Roman" w:eastAsia="Times New Roman" w:hAnsi="Times New Roman" w:cs="Times New Roman"/>
          <w:sz w:val="28"/>
          <w:szCs w:val="28"/>
        </w:rPr>
        <w:t>в конкурсе для получения среднего</w:t>
      </w:r>
    </w:p>
    <w:p w14:paraId="4A62EF5B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специального образования на условиях целевой подготовки;</w:t>
      </w:r>
    </w:p>
    <w:p w14:paraId="508550A5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осуществление абитуриентом ухода за ребенком в возрасте до трех лет, ребенком-инвалидом в возрасте до 18 лет, инвалидом I группы либо лицом, достигшим 80-летнего возраста, а также за ребенком в возрасте до 18 лет, инфицированным в</w:t>
      </w:r>
      <w:r>
        <w:rPr>
          <w:rFonts w:ascii="Times New Roman" w:eastAsia="Times New Roman" w:hAnsi="Times New Roman" w:cs="Times New Roman"/>
          <w:sz w:val="28"/>
          <w:szCs w:val="28"/>
        </w:rPr>
        <w:t>ирусом иммунодефицита человека или больным СПИДом;</w:t>
      </w:r>
    </w:p>
    <w:p w14:paraId="2573BAEF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справку о составе семьи и месте жительства.</w:t>
      </w:r>
    </w:p>
    <w:p w14:paraId="63D7395D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Приемная комиссия вправе дополнительно запросить у абитуриента документы, необходимые для принятия соответствующего решения (на основании п. 12 Правил приема).</w:t>
      </w:r>
    </w:p>
    <w:p w14:paraId="52C09D1F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9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окументы в приемную комиссию Колледжа подаются абитуриентами либо их представителями.</w:t>
      </w:r>
    </w:p>
    <w:p w14:paraId="42587D29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документов абитуриентом документ, удостоверяющий личность, предъявляется им лично.</w:t>
      </w:r>
    </w:p>
    <w:p w14:paraId="57C671FF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документов от имени абитуриента его законным представит</w:t>
      </w:r>
      <w:r>
        <w:rPr>
          <w:rFonts w:ascii="Times New Roman" w:eastAsia="Times New Roman" w:hAnsi="Times New Roman" w:cs="Times New Roman"/>
          <w:sz w:val="28"/>
          <w:szCs w:val="28"/>
        </w:rPr>
        <w:t>елем предъявляются документы, удостоверяющие личность и статус законного представителя, и копия документа, удостоверяющего личность абитуриента. В случае подачи документов от имени абитуриента его представителем, действующим на основании доверенности,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ъявляются документ, удостоверяющий личность представителя, копия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удостоверяющего личность абитуриента, и доверенность, удостоверенная нотариально или уполномоченным должностным лицом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п.13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73103740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4"/>
          <w:tab w:val="left" w:pos="1134"/>
        </w:tabs>
        <w:spacing w:after="300"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документов в Колледж определяются Министерством образования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п.14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50247681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3</w:t>
      </w:r>
    </w:p>
    <w:p w14:paraId="21E30E34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ПРОВЕДЕНИЕ ВСТУПИТЕЛЬНЫХ ИСПЫТАНИЙ</w:t>
      </w:r>
    </w:p>
    <w:p w14:paraId="1EA4A47A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9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проведения вступительных испытаний определяются Министерством образования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п.15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приема).</w:t>
      </w:r>
    </w:p>
    <w:p w14:paraId="2D46B004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76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Абитуриенты, поступающие для получения среднего специального на основе общего базового, общего среднего, профессионально-технического образования с общим средним образованием, на все специальности, поступают по конкурсу среднего балла документа об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 w14:paraId="0BDB5F2D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9"/>
          <w:tab w:val="left" w:pos="1134"/>
        </w:tabs>
        <w:spacing w:after="300"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Абитуриенты из числа иностранных граждан и лиц без гражданства, не имеющие свидетельств об окончании факультетов довузовской подготовки, подготовительных отделений, подготовительных курсов, владеющие языком, на котором осуществляется образовательный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роцесс, проходят собеседование для принятия решения о зачислении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п.20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79DEED07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4</w:t>
      </w:r>
    </w:p>
    <w:p w14:paraId="783821C5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ЛИЦА, ИМЕЮЩИЕ ПРАВО НА ЛЬГОТЫ ПРИ ЗАЧИСЛЕНИИ В</w:t>
      </w:r>
      <w:bookmarkStart w:id="5" w:name="bookmark=id.tyjcwt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КОЛЛЕДЖ</w:t>
      </w:r>
    </w:p>
    <w:p w14:paraId="1C748911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left="68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Вне конкурса в порядке перечисления зачисляются:</w:t>
      </w:r>
    </w:p>
    <w:p w14:paraId="3DBB0673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(дипломы I, II или III степени) международных олимпиад (в соответствии с перечнем, устанавливаемым Министерством образования) и республиканской олимпиады по учебному предмету, проведенной Министер</w:t>
      </w:r>
      <w:r>
        <w:rPr>
          <w:rFonts w:ascii="Times New Roman" w:eastAsia="Times New Roman" w:hAnsi="Times New Roman" w:cs="Times New Roman"/>
          <w:sz w:val="28"/>
          <w:szCs w:val="28"/>
        </w:rPr>
        <w:t>ством образования в учебном году, который завершился в год приема (далее - учебный год), при поступлении на специальности, для которых данный учебный предмет определен профильным;</w:t>
      </w:r>
    </w:p>
    <w:p w14:paraId="4AF3493C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награжденные в год приема или в течение двух лет, предшествующих году </w:t>
      </w:r>
      <w:r>
        <w:rPr>
          <w:rFonts w:ascii="Times New Roman" w:eastAsia="Times New Roman" w:hAnsi="Times New Roman" w:cs="Times New Roman"/>
          <w:sz w:val="28"/>
          <w:szCs w:val="28"/>
        </w:rPr>
        <w:t>приема, нагрудным знаком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Лаўрэат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спецыяльнага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фонду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Прэзідэнта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Рэспублікі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Беларусь 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сацыяльнай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падтрымцы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навучэнцаў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студэнтаў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за высокие достижения в отдельных предметных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сферах, соответствующих избранному профилю (направлению) образования;</w:t>
      </w:r>
    </w:p>
    <w:p w14:paraId="724D6C5E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(дипломы I, II или III степени) международных и республиканских конкурсов профессионального мастерства (в соответствии с перечнем, устанавливаемым Министерством образования), проведенных в год приема или в году, предшествующем году приема, при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оступлении на специальности, соответствующие номинациям (компетенциям) таких конкурсов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п.21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1F434FBB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47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перечисленные в пункте 15 настоящего Порядка приёма мероприятия в учебном году не проводились, абитуриентам засчитывают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их результаты предыдущего учебного года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п.22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74567CE4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47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места, оставшиеся после зачисления абитуриентов на основании пункта 15 настоящего Порядка приёма, вне конкурса при наличии в документе об образовании отметки не ниже 4 (четыре</w:t>
      </w:r>
      <w:r>
        <w:rPr>
          <w:rFonts w:ascii="Times New Roman" w:eastAsia="Times New Roman" w:hAnsi="Times New Roman" w:cs="Times New Roman"/>
          <w:sz w:val="28"/>
          <w:szCs w:val="28"/>
        </w:rPr>
        <w:t>х) баллов по профильному учебному предмету:</w:t>
      </w:r>
    </w:p>
    <w:p w14:paraId="35022D5E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14:paraId="2F93306A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проходившие срочную военную службу в штатных подразделениях почетного караула Вооруженных Сил Республики Беларусь, органов пограничной службы, внутренних войск Министерства внутренних дел (выслужившие установленный срок военной службы по призыву и ув</w:t>
      </w:r>
      <w:r>
        <w:rPr>
          <w:rFonts w:ascii="Times New Roman" w:eastAsia="Times New Roman" w:hAnsi="Times New Roman" w:cs="Times New Roman"/>
          <w:sz w:val="28"/>
          <w:szCs w:val="28"/>
        </w:rPr>
        <w:t>оленные со срочной военной службы в запас в год приема или в году, предшествующем году приема), имеющие рекомендацию должностного лица, осуществляющего общее руководство сводной ротой почетного караула при подготовке и проведении государственных торжествен</w:t>
      </w:r>
      <w:r>
        <w:rPr>
          <w:rFonts w:ascii="Times New Roman" w:eastAsia="Times New Roman" w:hAnsi="Times New Roman" w:cs="Times New Roman"/>
          <w:sz w:val="28"/>
          <w:szCs w:val="28"/>
        </w:rPr>
        <w:t>ных мероприятий, - в количестве до 10 процентов от контрольных цифр приема;</w:t>
      </w:r>
    </w:p>
    <w:p w14:paraId="3CB50E00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47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Преимущественное право на зачисление при равном значении среднего балла документа (документов) об образовании в порядке перечисления имеют:</w:t>
      </w:r>
    </w:p>
    <w:p w14:paraId="08E6F862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инвалиды I или II группы, дети-инвалиды в возрасте до 18 лет, представившие при приеме документов соответствующее удостоверение и заключение врачебно-консультационной комиссии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медикореабилитационной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экспертной комиссии об отсутствии медицинских</w:t>
      </w:r>
    </w:p>
    <w:p w14:paraId="1FD38E09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показаний к обучению по избранной специальности;</w:t>
      </w:r>
    </w:p>
    <w:p w14:paraId="11FCBF39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военнослужащих, служащих (рабочих), занимавших штатные должности в воинских частях, погибших (умерших) или ставших инвалидами при исполнении обязанностей военной службы или работы в составе войск на тер</w:t>
      </w:r>
      <w:r>
        <w:rPr>
          <w:rFonts w:ascii="Times New Roman" w:eastAsia="Times New Roman" w:hAnsi="Times New Roman" w:cs="Times New Roman"/>
          <w:sz w:val="28"/>
          <w:szCs w:val="28"/>
        </w:rPr>
        <w:t>ритории государств, в которых велись боевые действия, а также дети военнослужащих, погибших (умерших) в мирное время при исполнении обязанностей военной службы;</w:t>
      </w:r>
    </w:p>
    <w:p w14:paraId="284099EB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лиц начальствующего и рядового состава органов внутренних дел, Следственного комитета,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комитета судебных экспертиз, погибших (умерших) или ставших инвалидами при исполнении служебных обязанностей на территории государств, в которых велись боевые действия, а также погибших (умерших) в мирное время при исполнении служебных обязан</w:t>
      </w:r>
      <w:r>
        <w:rPr>
          <w:rFonts w:ascii="Times New Roman" w:eastAsia="Times New Roman" w:hAnsi="Times New Roman" w:cs="Times New Roman"/>
          <w:sz w:val="28"/>
          <w:szCs w:val="28"/>
        </w:rPr>
        <w:t>ностей;</w:t>
      </w:r>
    </w:p>
    <w:p w14:paraId="515D864A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лиц начальствующего и рядового состава органов финансовых расследований Комитета государственного контроля, органов и подразделений по чрезвычайным ситуациям, погибших (умерших) при исполнении служебных обязанностей;</w:t>
      </w:r>
    </w:p>
    <w:p w14:paraId="0BF5AE63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имеющие льготы в 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тветствии с подпунктом 7.1 пункта 7 статьи 18 Закона Республики Беларусь от 6 января 2009 г. N 9-З "О социальной защите граждан, пострадавших от катастрофы на Чернобыльской АЭС, других радиационных аварий"; </w:t>
      </w:r>
    </w:p>
    <w:p w14:paraId="6B2FB5D9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инвалиды III группы;</w:t>
      </w:r>
    </w:p>
    <w:p w14:paraId="20603447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имеющие льготы в соответствии с подпунктом 2.2 пункта 2 статьи 19, подпунктом 2.2 пункта 2 статьи 20, подпунктом 1.3 пункта 1 статьи 21, подпунктом 1.3 пункта 1 статьи 22, подпунктом 1.2 пункта 1 статьи 23 Закона Республики Беларусь "О социальной защ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 граждан, пострадавших от катастрофы на Чернобыльской АЭС, других радиационных аварий"; </w:t>
      </w:r>
    </w:p>
    <w:p w14:paraId="25C257BE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являющиеся членами многодетных семей;</w:t>
      </w:r>
    </w:p>
    <w:p w14:paraId="2BACE699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имеющие больший (не менее одного года) стаж работы (период осуществления предпринимательской деятельности или деят</w:t>
      </w:r>
      <w:r>
        <w:rPr>
          <w:rFonts w:ascii="Times New Roman" w:eastAsia="Times New Roman" w:hAnsi="Times New Roman" w:cs="Times New Roman"/>
          <w:sz w:val="28"/>
          <w:szCs w:val="28"/>
        </w:rPr>
        <w:t>ельности, не относящейся к предпринимательской) по избранному профилю (направлению) образования, при поступлении на очную (вечернюю) форму получения образования;</w:t>
      </w:r>
    </w:p>
    <w:p w14:paraId="23173581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абитуриенты, имеющие в документе об образовании более высокий балл по профильному учебному пре</w:t>
      </w:r>
      <w:r>
        <w:rPr>
          <w:rFonts w:ascii="Times New Roman" w:eastAsia="Times New Roman" w:hAnsi="Times New Roman" w:cs="Times New Roman"/>
          <w:sz w:val="28"/>
          <w:szCs w:val="28"/>
        </w:rPr>
        <w:t>дмету («Биология»);</w:t>
      </w:r>
    </w:p>
    <w:p w14:paraId="4C6C5900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абитуриенты, имеющие в документе об образовании более высокий балл по учебным предметам "Русский язык" и "Белорусский язык";</w:t>
      </w:r>
    </w:p>
    <w:p w14:paraId="739F253F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абитуриенты, имеющие более высокий средний балл документа об образовании, точность которого определяется до сот</w:t>
      </w:r>
      <w:r>
        <w:rPr>
          <w:rFonts w:ascii="Times New Roman" w:eastAsia="Times New Roman" w:hAnsi="Times New Roman" w:cs="Times New Roman"/>
          <w:sz w:val="28"/>
          <w:szCs w:val="28"/>
        </w:rPr>
        <w:t>ых долей единицы;</w:t>
      </w:r>
    </w:p>
    <w:p w14:paraId="3B64D055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абитуриенты, имеющие более высокий балл по результатам собеседования по профильному учебному предмету («Биология»); проводимого Колледжем в целях установления преимущественного права на зачисление при равной общей сумме баллов в порядке,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устанавливаемом Министерством образования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п.24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25991CD4" w14:textId="77777777" w:rsidR="00BE2C42" w:rsidRDefault="00BE2C4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left="4460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F3C395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5</w:t>
      </w:r>
    </w:p>
    <w:p w14:paraId="0BA331C7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bookmark=id.3dy6vkm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ПОРЯДОК ЗАЧИСЛЕНИЯ АБИТУРИЕНТОВ</w:t>
      </w:r>
    </w:p>
    <w:p w14:paraId="0EB96282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65"/>
        </w:tabs>
        <w:spacing w:line="322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</w:rPr>
        <w:t>Сроки зачисления абитуриентов определяются Министерством образования (на основании п. 25 Правил приема).</w:t>
      </w:r>
    </w:p>
    <w:p w14:paraId="7904C614" w14:textId="77777777" w:rsidR="00BE2C42" w:rsidRDefault="00C74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166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Зачисление абитуриентов в Колледж проводится по конкурсу на основе:</w:t>
      </w:r>
    </w:p>
    <w:p w14:paraId="472FD797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среднего балла документа (документов) об образовании, определяемого по десятибалльной шкале (с точностью до десятых долей единицы) (далее - средний балл документа (документов) об образовании);</w:t>
      </w:r>
    </w:p>
    <w:p w14:paraId="116E8C1B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балл документа (документов) об образовании по пятибалль</w:t>
      </w:r>
      <w:r>
        <w:rPr>
          <w:rFonts w:ascii="Times New Roman" w:eastAsia="Times New Roman" w:hAnsi="Times New Roman" w:cs="Times New Roman"/>
          <w:sz w:val="28"/>
          <w:szCs w:val="28"/>
        </w:rPr>
        <w:t>ной шкале переводится в десятибалльную шкалу по переводной таблице среднего балла документа об образовании согласно приложению.</w:t>
      </w:r>
    </w:p>
    <w:p w14:paraId="5901AFE3" w14:textId="77777777" w:rsidR="00BE2C42" w:rsidRDefault="00C74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65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места, установленные контрольными цифрами приема для получения среднего специального образования на условиях целевой подготов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ки, проводится отдельный конкурс. Абитуриенты, которые не проходят по конкурсу для получения среднего специального образования на условиях целевой подготовки, вправе участвовать в конкурсе на общих основаниях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п.28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30C58DA1" w14:textId="77777777" w:rsidR="00BE2C42" w:rsidRDefault="00C74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28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Абитуриенты, не прошедшие по конкурсу среднего балла документа (документов) об образовании на получение среднего специального образования за счет средств бюджета, вправе участвовать в конкурсе на получение среднего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специального образования на платной основ</w:t>
      </w:r>
      <w:r>
        <w:rPr>
          <w:rFonts w:ascii="Times New Roman" w:eastAsia="Times New Roman" w:hAnsi="Times New Roman" w:cs="Times New Roman"/>
          <w:sz w:val="28"/>
          <w:szCs w:val="28"/>
        </w:rPr>
        <w:t>е на основании заявления.</w:t>
      </w:r>
    </w:p>
    <w:p w14:paraId="25D71E20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зачислении для получения среднего специального образования на условиях целевой подготовки договор о целевой подготовке специалиста со средним специальным образованием, подписанный абитуриентом, прошедшим по конкурсу на целевые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места, и заказчиком, также подписывается руководителем учреждения образования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п.30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48AB73C9" w14:textId="77777777" w:rsidR="00BE2C42" w:rsidRDefault="00C74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33"/>
          <w:tab w:val="left" w:pos="1134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Абитуриенты, имеющие общее среднее образование и не прошедшие по конкурсу в год приема на места, определенные контрольными цифрами приема и ци</w:t>
      </w:r>
      <w:r>
        <w:rPr>
          <w:rFonts w:ascii="Times New Roman" w:eastAsia="Times New Roman" w:hAnsi="Times New Roman" w:cs="Times New Roman"/>
          <w:sz w:val="28"/>
          <w:szCs w:val="28"/>
        </w:rPr>
        <w:t>фрами приема, могут быть зачислены на специальности на второй курс в Колледж на вакантные места в учебные группы, сформированные на основе общего базового образования в году, предшествующем году приема, на условиях, предусмотренных настоящим Порядком приём</w:t>
      </w:r>
      <w:r>
        <w:rPr>
          <w:rFonts w:ascii="Times New Roman" w:eastAsia="Times New Roman" w:hAnsi="Times New Roman" w:cs="Times New Roman"/>
          <w:sz w:val="28"/>
          <w:szCs w:val="28"/>
        </w:rPr>
        <w:t>а. Сроки информирования абитуриентов о наличии вакантных мест в учебных группах, сформированных на основе общего базового образования в году, предшествующем году приема, устанавливаются Министерством образования.</w:t>
      </w:r>
    </w:p>
    <w:p w14:paraId="7485CEC4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места, определенные контрольными цифрами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 и цифрами приема, оставшиеся после зачисления абитуриентов, участвовавших в конкурсе на получение среднего специального образования по соответствующей специальности, по конкурсу зачисляются абитуриенты:</w:t>
      </w:r>
    </w:p>
    <w:p w14:paraId="4C5A32DC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прошедшие по конкурсу среднего балла докум</w:t>
      </w:r>
      <w:r>
        <w:rPr>
          <w:rFonts w:ascii="Times New Roman" w:eastAsia="Times New Roman" w:hAnsi="Times New Roman" w:cs="Times New Roman"/>
          <w:sz w:val="28"/>
          <w:szCs w:val="28"/>
        </w:rPr>
        <w:t>ента (документов) об образовании в данном Колледже на другую специальность.</w:t>
      </w:r>
    </w:p>
    <w:p w14:paraId="3B5DECED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появлении вакантных целевых мест по согласованному решению приемной комиссии Колледжа и заказчика договоры о целевой подготовке специалиста со средним специальным образованием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могут заключаться с абитуриентами, прошедшими по конкурсу среднего балла документа (документов) об образовании на получение среднего специального образования в данном Колледже или эти места передаются на общий конкурс.</w:t>
      </w:r>
    </w:p>
    <w:p w14:paraId="1D57131F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333" w:line="32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места, определенные контрольными цифрами приема, оставшиеся после зачисления абитуриентов вакантными, может осуществляться дополнительный набор, сроки и условия которого определяются Министерством образования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п.31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308549A1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2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6</w:t>
      </w:r>
    </w:p>
    <w:p w14:paraId="04667644" w14:textId="77777777" w:rsidR="00BE2C42" w:rsidRDefault="00C74FCE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309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bookmark=id.1t3h5sf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14:paraId="69D3BAD5" w14:textId="77777777" w:rsidR="00BE2C42" w:rsidRDefault="00C74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8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до начала учебного года в год приема и на протяжении тридцати рабочих дней после начала учебного года в год приема абитуриенты, зачисленные на обучение, были отчислены из Колледжа, на вакантные места зачисляются абитуриенты, не прошедшие по </w:t>
      </w:r>
      <w:r>
        <w:rPr>
          <w:rFonts w:ascii="Times New Roman" w:eastAsia="Times New Roman" w:hAnsi="Times New Roman" w:cs="Times New Roman"/>
          <w:sz w:val="28"/>
          <w:szCs w:val="28"/>
        </w:rPr>
        <w:t>конкурсу на данную специальность в данной форме получения образования в Колледже. Зачисление на вакантные места на обучение за счет средств бюджета лиц, поступавших в Колледж и участвовавших в конкурсе на иные специальности, допускается только при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конкурса на обучение за счет средств бюджета по данной специальности (на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п.32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приема).</w:t>
      </w:r>
    </w:p>
    <w:p w14:paraId="7AB37D0E" w14:textId="77777777" w:rsidR="00BE2C42" w:rsidRDefault="00C74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8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заключении в установленном порядке договоров в сфере образования, для абитуриентов в возрасте до 18 лет необходимо наличие письменного согласия о</w:t>
      </w:r>
      <w:r>
        <w:rPr>
          <w:rFonts w:ascii="Times New Roman" w:eastAsia="Times New Roman" w:hAnsi="Times New Roman" w:cs="Times New Roman"/>
          <w:sz w:val="28"/>
          <w:szCs w:val="28"/>
        </w:rPr>
        <w:t>дного из его законных представителей.</w:t>
      </w:r>
    </w:p>
    <w:p w14:paraId="52D16FB5" w14:textId="77777777" w:rsidR="00BE2C42" w:rsidRDefault="00C74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8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Если международными договорами Республики Беларусь установлены иные правила, отличные от настоящего Порядка приёма, то применяются правила международных договоров.</w:t>
      </w:r>
    </w:p>
    <w:p w14:paraId="47B742B4" w14:textId="77777777" w:rsidR="00BE2C42" w:rsidRDefault="00C74F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8"/>
        </w:tabs>
        <w:spacing w:line="322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приема в Колледж, не определенные в настоящем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приёма, решаются Колледжем в соответствии с иными актами законодательства.</w:t>
      </w:r>
    </w:p>
    <w:p w14:paraId="5C86C5F6" w14:textId="77777777" w:rsidR="00BE2C42" w:rsidRDefault="00BE2C4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8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54EA7" w14:textId="77777777" w:rsidR="00BE2C42" w:rsidRDefault="00BE2C4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8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EE377" w14:textId="112168D4" w:rsidR="00BE2C42" w:rsidRDefault="00BE2C4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8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F3A32" w14:textId="77777777" w:rsidR="00B710D0" w:rsidRDefault="00B710D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8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692F22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8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af1"/>
        <w:tblW w:w="971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57"/>
        <w:gridCol w:w="4857"/>
      </w:tblGrid>
      <w:tr w:rsidR="00BE2C42" w14:paraId="6E5C1CA7" w14:textId="77777777">
        <w:tc>
          <w:tcPr>
            <w:tcW w:w="4857" w:type="dxa"/>
          </w:tcPr>
          <w:p w14:paraId="4A422290" w14:textId="77777777" w:rsidR="00BE2C42" w:rsidRDefault="00C7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14:paraId="6634C7C6" w14:textId="77777777" w:rsidR="00BE2C42" w:rsidRDefault="00C7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приемной комиссии</w:t>
            </w:r>
          </w:p>
          <w:p w14:paraId="11E0F27D" w14:textId="77777777" w:rsidR="00BE2C42" w:rsidRDefault="00B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C36D0A" w14:textId="77777777" w:rsidR="00BE2C42" w:rsidRDefault="00C7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Ольхина</w:t>
            </w:r>
          </w:p>
          <w:p w14:paraId="4D3B0B59" w14:textId="77777777" w:rsidR="00BE2C42" w:rsidRDefault="00C7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22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«__» 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857" w:type="dxa"/>
          </w:tcPr>
          <w:p w14:paraId="6D2F32C4" w14:textId="77777777" w:rsidR="00BE2C42" w:rsidRDefault="00C7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</w:t>
            </w:r>
          </w:p>
          <w:p w14:paraId="46BB7673" w14:textId="77777777" w:rsidR="00BE2C42" w:rsidRDefault="00B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BBED53" w14:textId="77777777" w:rsidR="00BE2C42" w:rsidRDefault="00C7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Лебедева</w:t>
            </w:r>
          </w:p>
          <w:p w14:paraId="648C50EF" w14:textId="77777777" w:rsidR="00BE2C42" w:rsidRDefault="00C74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7"/>
                <w:tab w:val="left" w:pos="24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«__» 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14:paraId="7609BB1C" w14:textId="77777777" w:rsidR="00BE2C42" w:rsidRDefault="00BE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1134"/>
                <w:tab w:val="left" w:pos="122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EC419B1" w14:textId="77777777" w:rsidR="00BE2C42" w:rsidRDefault="00BE2C4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8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A9237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2203"/>
          <w:tab w:val="left" w:pos="3307"/>
          <w:tab w:val="left" w:pos="4982"/>
        </w:tabs>
        <w:spacing w:line="317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Обсуждено на заседании Совета колледжа и рекомендовано к утверждению. </w:t>
      </w:r>
    </w:p>
    <w:p w14:paraId="548276FD" w14:textId="4A8DA793" w:rsidR="00BE2C42" w:rsidRDefault="00C74F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228"/>
        </w:tabs>
        <w:spacing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4 от 31 мая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2024г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0D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3AA97B7" w14:textId="77777777" w:rsidR="00BE2C42" w:rsidRDefault="00BE2C4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8B33F9" w14:textId="77777777" w:rsidR="00BE2C42" w:rsidRDefault="00C74FCE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63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6155D842" w14:textId="77777777" w:rsidR="00BE2C42" w:rsidRDefault="00C74FCE">
      <w:pPr>
        <w:widowControl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Правилам приема лиц</w:t>
      </w:r>
    </w:p>
    <w:p w14:paraId="35563F1C" w14:textId="77777777" w:rsidR="00BE2C42" w:rsidRDefault="00C74FCE">
      <w:pPr>
        <w:widowControl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получения среднего</w:t>
      </w:r>
    </w:p>
    <w:p w14:paraId="48BFD490" w14:textId="77777777" w:rsidR="00BE2C42" w:rsidRDefault="00C74FCE">
      <w:pPr>
        <w:widowControl/>
        <w:ind w:left="6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специального образования</w:t>
      </w:r>
    </w:p>
    <w:p w14:paraId="024A656B" w14:textId="77777777" w:rsidR="00BE2C42" w:rsidRDefault="00BE2C42">
      <w:pPr>
        <w:widowControl/>
        <w:rPr>
          <w:rFonts w:ascii="Times New Roman" w:eastAsia="Times New Roman" w:hAnsi="Times New Roman" w:cs="Times New Roman"/>
          <w:b/>
        </w:rPr>
      </w:pPr>
    </w:p>
    <w:p w14:paraId="7B2169D2" w14:textId="77777777" w:rsidR="00BE2C42" w:rsidRDefault="00C74FCE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ПЕРЕВОДНАЯ ТАБЛИЦА</w:t>
      </w:r>
    </w:p>
    <w:p w14:paraId="4BE5A716" w14:textId="77777777" w:rsidR="00BE2C42" w:rsidRDefault="00C74FCE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среднего балла документа об образовании</w:t>
      </w:r>
    </w:p>
    <w:p w14:paraId="4447C2E5" w14:textId="77777777" w:rsidR="00BE2C42" w:rsidRDefault="00BE2C42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2"/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8"/>
        <w:gridCol w:w="2428"/>
        <w:gridCol w:w="2429"/>
        <w:gridCol w:w="2429"/>
      </w:tblGrid>
      <w:tr w:rsidR="00BE2C42" w14:paraId="5026D573" w14:textId="77777777">
        <w:tc>
          <w:tcPr>
            <w:tcW w:w="9714" w:type="dxa"/>
            <w:gridSpan w:val="4"/>
          </w:tcPr>
          <w:p w14:paraId="100CA51C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балл документа об образовании по шкале</w:t>
            </w:r>
          </w:p>
        </w:tc>
      </w:tr>
      <w:tr w:rsidR="00BE2C42" w14:paraId="1A899615" w14:textId="77777777">
        <w:tc>
          <w:tcPr>
            <w:tcW w:w="2428" w:type="dxa"/>
          </w:tcPr>
          <w:p w14:paraId="7CD7720B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пятибалльной</w:t>
            </w:r>
          </w:p>
        </w:tc>
        <w:tc>
          <w:tcPr>
            <w:tcW w:w="2428" w:type="dxa"/>
          </w:tcPr>
          <w:p w14:paraId="703F04F5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десятибалльной</w:t>
            </w:r>
          </w:p>
        </w:tc>
        <w:tc>
          <w:tcPr>
            <w:tcW w:w="2429" w:type="dxa"/>
          </w:tcPr>
          <w:p w14:paraId="3CAE19AC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пятибалльной</w:t>
            </w:r>
          </w:p>
        </w:tc>
        <w:tc>
          <w:tcPr>
            <w:tcW w:w="2429" w:type="dxa"/>
          </w:tcPr>
          <w:p w14:paraId="7E1BC042" w14:textId="77777777" w:rsidR="00BE2C42" w:rsidRDefault="00C74FCE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десятибалльной</w:t>
            </w:r>
          </w:p>
          <w:p w14:paraId="09ABAFF2" w14:textId="77777777" w:rsidR="00BE2C42" w:rsidRDefault="00BE2C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C42" w14:paraId="029B48FE" w14:textId="77777777">
        <w:tc>
          <w:tcPr>
            <w:tcW w:w="2428" w:type="dxa"/>
          </w:tcPr>
          <w:p w14:paraId="2B4F5BD4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2428" w:type="dxa"/>
          </w:tcPr>
          <w:p w14:paraId="1E829056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2429" w:type="dxa"/>
          </w:tcPr>
          <w:p w14:paraId="11E7EF30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429" w:type="dxa"/>
          </w:tcPr>
          <w:p w14:paraId="09CFC3E8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BE2C42" w14:paraId="168AF2FD" w14:textId="77777777">
        <w:tc>
          <w:tcPr>
            <w:tcW w:w="2428" w:type="dxa"/>
          </w:tcPr>
          <w:p w14:paraId="1A4BE41C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2428" w:type="dxa"/>
          </w:tcPr>
          <w:p w14:paraId="6C7AC39D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2429" w:type="dxa"/>
          </w:tcPr>
          <w:p w14:paraId="3CAF4CC8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2429" w:type="dxa"/>
          </w:tcPr>
          <w:p w14:paraId="2C215A1E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</w:tr>
      <w:tr w:rsidR="00BE2C42" w14:paraId="7ACCD8A2" w14:textId="77777777">
        <w:tc>
          <w:tcPr>
            <w:tcW w:w="2428" w:type="dxa"/>
          </w:tcPr>
          <w:p w14:paraId="6B988F53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2428" w:type="dxa"/>
          </w:tcPr>
          <w:p w14:paraId="56BF64ED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2429" w:type="dxa"/>
          </w:tcPr>
          <w:p w14:paraId="078FC905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2429" w:type="dxa"/>
          </w:tcPr>
          <w:p w14:paraId="321F6E07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</w:tr>
      <w:tr w:rsidR="00BE2C42" w14:paraId="077EE26A" w14:textId="77777777">
        <w:tc>
          <w:tcPr>
            <w:tcW w:w="2428" w:type="dxa"/>
          </w:tcPr>
          <w:p w14:paraId="1F9FB3BE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2428" w:type="dxa"/>
          </w:tcPr>
          <w:p w14:paraId="4CBF4149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2429" w:type="dxa"/>
          </w:tcPr>
          <w:p w14:paraId="60386F60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2429" w:type="dxa"/>
          </w:tcPr>
          <w:p w14:paraId="70159841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</w:t>
            </w:r>
          </w:p>
        </w:tc>
      </w:tr>
      <w:tr w:rsidR="00BE2C42" w14:paraId="700352B9" w14:textId="77777777">
        <w:tc>
          <w:tcPr>
            <w:tcW w:w="2428" w:type="dxa"/>
          </w:tcPr>
          <w:p w14:paraId="29C0A618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2428" w:type="dxa"/>
          </w:tcPr>
          <w:p w14:paraId="5EB0B94A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2429" w:type="dxa"/>
          </w:tcPr>
          <w:p w14:paraId="3CC12C2B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2429" w:type="dxa"/>
          </w:tcPr>
          <w:p w14:paraId="59C830C1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7,9</w:t>
            </w:r>
          </w:p>
        </w:tc>
      </w:tr>
      <w:tr w:rsidR="00BE2C42" w14:paraId="2BC91460" w14:textId="77777777">
        <w:tc>
          <w:tcPr>
            <w:tcW w:w="2428" w:type="dxa"/>
          </w:tcPr>
          <w:p w14:paraId="4A8971A7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2428" w:type="dxa"/>
          </w:tcPr>
          <w:p w14:paraId="15D9E39F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2429" w:type="dxa"/>
          </w:tcPr>
          <w:p w14:paraId="62FDF6F8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2429" w:type="dxa"/>
          </w:tcPr>
          <w:p w14:paraId="43F86860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BE2C42" w14:paraId="4CCA55DE" w14:textId="77777777">
        <w:tc>
          <w:tcPr>
            <w:tcW w:w="2428" w:type="dxa"/>
          </w:tcPr>
          <w:p w14:paraId="5C1F771F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2428" w:type="dxa"/>
          </w:tcPr>
          <w:p w14:paraId="3E29CEB5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2429" w:type="dxa"/>
          </w:tcPr>
          <w:p w14:paraId="64EBC58D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2429" w:type="dxa"/>
          </w:tcPr>
          <w:p w14:paraId="44069D38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BE2C42" w14:paraId="4023992E" w14:textId="77777777">
        <w:tc>
          <w:tcPr>
            <w:tcW w:w="2428" w:type="dxa"/>
          </w:tcPr>
          <w:p w14:paraId="094D0E67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2428" w:type="dxa"/>
          </w:tcPr>
          <w:p w14:paraId="6C2E3658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2429" w:type="dxa"/>
          </w:tcPr>
          <w:p w14:paraId="43E7BF43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2429" w:type="dxa"/>
          </w:tcPr>
          <w:p w14:paraId="2CA13965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9,0</w:t>
            </w:r>
          </w:p>
        </w:tc>
      </w:tr>
      <w:tr w:rsidR="00BE2C42" w14:paraId="3D643F78" w14:textId="77777777">
        <w:tc>
          <w:tcPr>
            <w:tcW w:w="2428" w:type="dxa"/>
          </w:tcPr>
          <w:p w14:paraId="30B84A1C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2428" w:type="dxa"/>
          </w:tcPr>
          <w:p w14:paraId="28FFEA31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2429" w:type="dxa"/>
          </w:tcPr>
          <w:p w14:paraId="7CC8215B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2429" w:type="dxa"/>
          </w:tcPr>
          <w:p w14:paraId="24B48BCF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9,3</w:t>
            </w:r>
          </w:p>
        </w:tc>
      </w:tr>
      <w:tr w:rsidR="00BE2C42" w14:paraId="7A27BA6E" w14:textId="77777777">
        <w:tc>
          <w:tcPr>
            <w:tcW w:w="2428" w:type="dxa"/>
          </w:tcPr>
          <w:p w14:paraId="49E3AC12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2428" w:type="dxa"/>
          </w:tcPr>
          <w:p w14:paraId="3E4D0156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2429" w:type="dxa"/>
          </w:tcPr>
          <w:p w14:paraId="2B390F11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2429" w:type="dxa"/>
          </w:tcPr>
          <w:p w14:paraId="4703DC50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9,7</w:t>
            </w:r>
          </w:p>
        </w:tc>
      </w:tr>
      <w:tr w:rsidR="00BE2C42" w14:paraId="5577D0A2" w14:textId="77777777">
        <w:tc>
          <w:tcPr>
            <w:tcW w:w="2428" w:type="dxa"/>
          </w:tcPr>
          <w:p w14:paraId="61281834" w14:textId="77777777" w:rsidR="00BE2C42" w:rsidRDefault="00BE2C42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</w:tcPr>
          <w:p w14:paraId="5A3561AC" w14:textId="77777777" w:rsidR="00BE2C42" w:rsidRDefault="00BE2C4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9" w:type="dxa"/>
          </w:tcPr>
          <w:p w14:paraId="4CF0FB12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2429" w:type="dxa"/>
          </w:tcPr>
          <w:p w14:paraId="53DCB77B" w14:textId="77777777" w:rsidR="00BE2C42" w:rsidRDefault="00C74FCE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708BC6B8" w14:textId="77777777" w:rsidR="00BE2C42" w:rsidRDefault="00BE2C42">
      <w:pPr>
        <w:widowControl/>
        <w:jc w:val="center"/>
        <w:rPr>
          <w:rFonts w:ascii="Times New Roman" w:eastAsia="Times New Roman" w:hAnsi="Times New Roman" w:cs="Times New Roman"/>
          <w:b/>
        </w:rPr>
        <w:sectPr w:rsidR="00BE2C42">
          <w:footerReference w:type="default" r:id="rId8"/>
          <w:pgSz w:w="11900" w:h="16840"/>
          <w:pgMar w:top="1193" w:right="701" w:bottom="1193" w:left="1701" w:header="0" w:footer="3" w:gutter="0"/>
          <w:pgNumType w:start="1"/>
          <w:cols w:space="720"/>
        </w:sectPr>
      </w:pPr>
    </w:p>
    <w:p w14:paraId="3D5361F4" w14:textId="77777777" w:rsidR="00BE2C42" w:rsidRDefault="00BE2C42">
      <w:pPr>
        <w:pBdr>
          <w:top w:val="nil"/>
          <w:left w:val="nil"/>
          <w:bottom w:val="nil"/>
          <w:right w:val="nil"/>
          <w:between w:val="nil"/>
        </w:pBdr>
        <w:tabs>
          <w:tab w:val="left" w:pos="2203"/>
          <w:tab w:val="left" w:pos="3307"/>
          <w:tab w:val="left" w:pos="4982"/>
        </w:tabs>
        <w:spacing w:after="7542" w:line="317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E190B4" w14:textId="77777777" w:rsidR="00BE2C42" w:rsidRDefault="00BE2C42">
      <w:pPr>
        <w:rPr>
          <w:sz w:val="2"/>
          <w:szCs w:val="2"/>
        </w:rPr>
      </w:pPr>
    </w:p>
    <w:p w14:paraId="627912AB" w14:textId="77777777" w:rsidR="00BE2C42" w:rsidRDefault="00BE2C42">
      <w:pPr>
        <w:rPr>
          <w:sz w:val="2"/>
          <w:szCs w:val="2"/>
        </w:rPr>
      </w:pPr>
    </w:p>
    <w:p w14:paraId="59CE1CAF" w14:textId="77777777" w:rsidR="00BE2C42" w:rsidRDefault="00BE2C42">
      <w:pPr>
        <w:rPr>
          <w:sz w:val="2"/>
          <w:szCs w:val="2"/>
        </w:rPr>
      </w:pPr>
    </w:p>
    <w:sectPr w:rsidR="00BE2C42">
      <w:type w:val="continuous"/>
      <w:pgSz w:w="11900" w:h="16840"/>
      <w:pgMar w:top="1193" w:right="1898" w:bottom="1193" w:left="2640" w:header="0" w:footer="3" w:gutter="0"/>
      <w:cols w:num="2" w:space="720" w:equalWidth="0">
        <w:col w:w="2682" w:space="1997"/>
        <w:col w:w="268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8FF1" w14:textId="77777777" w:rsidR="00C74FCE" w:rsidRDefault="00C74FCE">
      <w:r>
        <w:separator/>
      </w:r>
    </w:p>
  </w:endnote>
  <w:endnote w:type="continuationSeparator" w:id="0">
    <w:p w14:paraId="07CA4E82" w14:textId="77777777" w:rsidR="00C74FCE" w:rsidRDefault="00C7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C2D7" w14:textId="77777777" w:rsidR="00BE2C42" w:rsidRDefault="00C74F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ACF317A" wp14:editId="39A9EBCA">
              <wp:simplePos x="0" y="0"/>
              <wp:positionH relativeFrom="column">
                <wp:posOffset>2413000</wp:posOffset>
              </wp:positionH>
              <wp:positionV relativeFrom="paragraph">
                <wp:posOffset>9931400</wp:posOffset>
              </wp:positionV>
              <wp:extent cx="137795" cy="109855"/>
              <wp:effectExtent l="0" t="0" r="0" b="0"/>
              <wp:wrapNone/>
              <wp:docPr id="2" name="Полилиния: фигур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958265" y="3729835"/>
                        <a:ext cx="128270" cy="1003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8270" h="100330" extrusionOk="0">
                            <a:moveTo>
                              <a:pt x="0" y="0"/>
                            </a:moveTo>
                            <a:lnTo>
                              <a:pt x="0" y="100330"/>
                            </a:lnTo>
                            <a:lnTo>
                              <a:pt x="128270" y="100330"/>
                            </a:lnTo>
                            <a:lnTo>
                              <a:pt x="1282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95D6E" w14:textId="77777777" w:rsidR="00BE2C42" w:rsidRDefault="00C74FCE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2"/>
                            </w:rPr>
                            <w:t xml:space="preserve"> PAGE \*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2"/>
                            </w:rPr>
                            <w:t>MERGEFORMAT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2"/>
                            </w:rPr>
                            <w:t xml:space="preserve"> 12</w:t>
                          </w:r>
                        </w:p>
                      </w:txbxContent>
                    </wps:txbx>
                    <wps:bodyPr spcFirstLastPara="1" wrap="square" lIns="63500" tIns="38100" rIns="635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F317A" id="Полилиния: фигура 2" o:spid="_x0000_s1027" style="position:absolute;margin-left:190pt;margin-top:782pt;width:10.85pt;height:8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8270,1003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" adj="-11796480,,5400" path="m,l,100330r128270,l128270,,,xe" filled="f" stroked="f">
              <v:stroke joinstyle="miter"/>
              <v:formulas/>
              <v:path arrowok="t" o:extrusionok="f" o:connecttype="custom" textboxrect="0,0,128270,100330"/>
              <v:textbox inset="5pt,3pt,5pt,3pt">
                <w:txbxContent>
                  <w:p w14:paraId="7CB95D6E" w14:textId="77777777" w:rsidR="00BE2C42" w:rsidRDefault="00C74FCE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22"/>
                      </w:rPr>
                      <w:t xml:space="preserve"> PAGE \*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2"/>
                      </w:rPr>
                      <w:t>MERGEFORMAT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2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FB46" w14:textId="77777777" w:rsidR="00C74FCE" w:rsidRDefault="00C74FCE">
      <w:r>
        <w:separator/>
      </w:r>
    </w:p>
  </w:footnote>
  <w:footnote w:type="continuationSeparator" w:id="0">
    <w:p w14:paraId="6078E43E" w14:textId="77777777" w:rsidR="00C74FCE" w:rsidRDefault="00C7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B6AB8"/>
    <w:multiLevelType w:val="multilevel"/>
    <w:tmpl w:val="C56422CE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D613B0C"/>
    <w:multiLevelType w:val="multilevel"/>
    <w:tmpl w:val="0672AC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E8054D7"/>
    <w:multiLevelType w:val="multilevel"/>
    <w:tmpl w:val="144E33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42"/>
    <w:rsid w:val="00B710D0"/>
    <w:rsid w:val="00BE2C42"/>
    <w:rsid w:val="00C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4AC2"/>
  <w15:docId w15:val="{84029357-A75B-486B-8835-E96FE4BB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ru-RU" w:eastAsia="ru-B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Номер заголовка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240" w:line="37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Номер заголовка №2"/>
    <w:basedOn w:val="a"/>
    <w:link w:val="22"/>
    <w:pPr>
      <w:shd w:val="clear" w:color="auto" w:fill="FFFFFF"/>
      <w:spacing w:before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22" w:lineRule="exact"/>
      <w:ind w:hanging="18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500" w:after="180" w:line="26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b">
    <w:name w:val="Table Grid"/>
    <w:basedOn w:val="a1"/>
    <w:uiPriority w:val="39"/>
    <w:rsid w:val="0033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671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7106"/>
    <w:rPr>
      <w:color w:val="000000"/>
    </w:rPr>
  </w:style>
  <w:style w:type="paragraph" w:styleId="ae">
    <w:name w:val="footer"/>
    <w:basedOn w:val="a"/>
    <w:link w:val="af"/>
    <w:uiPriority w:val="99"/>
    <w:unhideWhenUsed/>
    <w:rsid w:val="005671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7106"/>
    <w:rPr>
      <w:color w:val="000000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9oxI9xdSiY8hl2tCP4AAUWIsA==">CgMxLjAyCWlkLmdqZGd4czIKaWQuMzBqMHpsbDIKaWQuMWZvYjl0ZTIKaWQuM3pueXNoNzIKaWQuMmV0OTJwMDIJaWQudHlqY3d0MgppZC4zZHk2dmttMgppZC4xdDNoNXNmOAByITFRWUtBMVNfdVdIOFV3QWNBRTRua3E5OWd6SWVZRldDUA==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4001</Words>
  <Characters>22807</Characters>
  <Application>Microsoft Office Word</Application>
  <DocSecurity>0</DocSecurity>
  <Lines>190</Lines>
  <Paragraphs>53</Paragraphs>
  <ScaleCrop>false</ScaleCrop>
  <Company/>
  <LinksUpToDate>false</LinksUpToDate>
  <CharactersWithSpaces>26755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✓ ✓</cp:lastModifiedBy>
  <cp:revision>2</cp:revision>
  <dcterms:created xsi:type="dcterms:W3CDTF">2023-07-27T09:11:00Z</dcterms:created>
  <dcterms:modified xsi:type="dcterms:W3CDTF">2024-07-18T05:36:00Z</dcterms:modified>
</cp:coreProperties>
</file>